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3630E" w:rsidRPr="0033630E" w:rsidRDefault="0033630E" w:rsidP="0033630E">
      <w:pPr>
        <w:spacing w:before="100" w:beforeAutospacing="1" w:after="100" w:afterAutospacing="1" w:line="240" w:lineRule="auto"/>
        <w:outlineLvl w:val="2"/>
        <w:rPr>
          <w:rFonts w:ascii="Arial" w:eastAsia="Times New Roman" w:hAnsi="Arial" w:cs="Arial"/>
          <w:b/>
          <w:bCs/>
          <w:color w:val="000000"/>
          <w:sz w:val="27"/>
          <w:szCs w:val="27"/>
          <w:lang w:eastAsia="hr-HR"/>
        </w:rPr>
      </w:pPr>
      <w:r w:rsidRPr="0033630E">
        <w:rPr>
          <w:rFonts w:ascii="Arial" w:eastAsia="Times New Roman" w:hAnsi="Arial" w:cs="Arial"/>
          <w:b/>
          <w:bCs/>
          <w:color w:val="000000"/>
          <w:sz w:val="27"/>
          <w:szCs w:val="27"/>
          <w:lang w:eastAsia="hr-HR"/>
        </w:rPr>
        <w:t>Primici na koje se ne plaća porez na dohodak u 2014.g.</w:t>
      </w:r>
    </w:p>
    <w:tbl>
      <w:tblPr>
        <w:tblW w:w="5000" w:type="pct"/>
        <w:tblCellSpacing w:w="0" w:type="dxa"/>
        <w:tblCellMar>
          <w:top w:w="90" w:type="dxa"/>
          <w:left w:w="90" w:type="dxa"/>
          <w:bottom w:w="90" w:type="dxa"/>
          <w:right w:w="90" w:type="dxa"/>
        </w:tblCellMar>
        <w:tblLook w:val="04A0"/>
      </w:tblPr>
      <w:tblGrid>
        <w:gridCol w:w="9252"/>
      </w:tblGrid>
      <w:tr w:rsidR="0033630E" w:rsidRPr="001E2377" w:rsidTr="0033630E">
        <w:trPr>
          <w:tblCellSpacing w:w="0" w:type="dxa"/>
        </w:trPr>
        <w:tc>
          <w:tcPr>
            <w:tcW w:w="9252" w:type="dxa"/>
            <w:tcBorders>
              <w:bottom w:val="single" w:sz="6" w:space="0" w:color="C0C0C0"/>
            </w:tcBorders>
            <w:hideMark/>
          </w:tcPr>
          <w:p w:rsidR="0033630E" w:rsidRPr="001E2377" w:rsidRDefault="0033630E" w:rsidP="0033630E">
            <w:pPr>
              <w:spacing w:after="0" w:line="240" w:lineRule="auto"/>
              <w:rPr>
                <w:rFonts w:ascii="Arial" w:eastAsia="Times New Roman" w:hAnsi="Arial" w:cs="Arial"/>
                <w:b/>
                <w:bCs/>
                <w:sz w:val="24"/>
                <w:szCs w:val="24"/>
                <w:lang w:eastAsia="hr-HR"/>
              </w:rPr>
            </w:pPr>
            <w:r w:rsidRPr="001E2377">
              <w:rPr>
                <w:rFonts w:ascii="Arial" w:eastAsia="Times New Roman" w:hAnsi="Arial" w:cs="Arial"/>
                <w:b/>
                <w:bCs/>
                <w:sz w:val="24"/>
                <w:szCs w:val="24"/>
                <w:lang w:eastAsia="hr-HR"/>
              </w:rPr>
              <w:t>Pojašnjenje</w:t>
            </w:r>
          </w:p>
        </w:tc>
      </w:tr>
      <w:tr w:rsidR="0033630E" w:rsidRPr="001E2377" w:rsidTr="0033630E">
        <w:trPr>
          <w:tblCellSpacing w:w="0" w:type="dxa"/>
        </w:trPr>
        <w:tc>
          <w:tcPr>
            <w:tcW w:w="0" w:type="auto"/>
            <w:tcBorders>
              <w:bottom w:val="single" w:sz="18" w:space="0" w:color="C0C0C0"/>
            </w:tcBorders>
            <w:hideMark/>
          </w:tcPr>
          <w:p w:rsidR="0033630E" w:rsidRPr="001E2377" w:rsidRDefault="0033630E" w:rsidP="0033630E">
            <w:pPr>
              <w:spacing w:after="0" w:line="240" w:lineRule="auto"/>
              <w:rPr>
                <w:rFonts w:ascii="Arial" w:eastAsia="Times New Roman" w:hAnsi="Arial" w:cs="Arial"/>
                <w:sz w:val="24"/>
                <w:szCs w:val="24"/>
                <w:lang w:eastAsia="hr-HR"/>
              </w:rPr>
            </w:pPr>
            <w:r w:rsidRPr="001E2377">
              <w:rPr>
                <w:rFonts w:ascii="Arial" w:eastAsia="Times New Roman" w:hAnsi="Arial" w:cs="Arial"/>
                <w:sz w:val="24"/>
                <w:szCs w:val="24"/>
                <w:lang w:eastAsia="hr-HR"/>
              </w:rPr>
              <w:t>Porez na dohodak ne plaća se na:</w:t>
            </w:r>
            <w:r w:rsidRPr="001E2377">
              <w:rPr>
                <w:rFonts w:ascii="Arial" w:eastAsia="Times New Roman" w:hAnsi="Arial" w:cs="Arial"/>
                <w:sz w:val="24"/>
                <w:szCs w:val="24"/>
                <w:lang w:eastAsia="hr-HR"/>
              </w:rPr>
              <w:br/>
              <w:t>1. naknadu razlike plaće za vrijeme vojne službe u Oružanim snagama RH,</w:t>
            </w:r>
            <w:r w:rsidRPr="001E2377">
              <w:rPr>
                <w:rFonts w:ascii="Arial" w:eastAsia="Times New Roman" w:hAnsi="Arial" w:cs="Arial"/>
                <w:sz w:val="24"/>
                <w:szCs w:val="24"/>
                <w:lang w:eastAsia="hr-HR"/>
              </w:rPr>
              <w:br/>
              <w:t>2. naknadu plaće pripadnicima civilne zaštite i drugim osobama za djelatnost u okviru civilne zaštite i zaštite od elementarnih nepogoda,</w:t>
            </w:r>
            <w:r w:rsidRPr="001E2377">
              <w:rPr>
                <w:rFonts w:ascii="Arial" w:eastAsia="Times New Roman" w:hAnsi="Arial" w:cs="Arial"/>
                <w:sz w:val="24"/>
                <w:szCs w:val="24"/>
                <w:lang w:eastAsia="hr-HR"/>
              </w:rPr>
              <w:br/>
              <w:t xml:space="preserve">3. novčanu naknadu za vrijeme privremene nezaposlenosti i spriječenosti za rad isplaćenu na teret sredstava obveznih osiguranja i to osobito: </w:t>
            </w:r>
            <w:r w:rsidRPr="001E2377">
              <w:rPr>
                <w:rFonts w:ascii="Arial" w:eastAsia="Times New Roman" w:hAnsi="Arial" w:cs="Arial"/>
                <w:sz w:val="24"/>
                <w:szCs w:val="24"/>
                <w:lang w:eastAsia="hr-HR"/>
              </w:rPr>
              <w:br/>
              <w:t xml:space="preserve">– novčana naknada nezaposlenima isplaćena na teret Hrvatskog zavoda za zapošljavanje sukladno posebnom propisu (novčana naknada nezaposlenima koja se isplaćuje u mjesečnim anuitetima, novčana naknada koja se na zahtjev nezaposlene osobe isplaćuje u jednokratnom iznosu radi zapošljavanja, samozapošljavanja ili volontiranja, novčana pomoć i naknada troškova za vrijeme obrazovanja, jednokratna novčana pomoć i naknada putnih i selidbenih troškova, novčana pomoć polaznicima stručnog osposobljavanja za rad bez zasnivanja radnog odnosa) </w:t>
            </w:r>
            <w:r w:rsidRPr="001E2377">
              <w:rPr>
                <w:rFonts w:ascii="Arial" w:eastAsia="Times New Roman" w:hAnsi="Arial" w:cs="Arial"/>
                <w:sz w:val="24"/>
                <w:szCs w:val="24"/>
                <w:lang w:eastAsia="hr-HR"/>
              </w:rPr>
              <w:br/>
              <w:t>– naknada plaće zbog privremene spriječenosti za rad isplaćena na teret Hrvatskog zavoda za zdravstveno osiguranje, Državnog proračuna i centara za socijalnu skrb</w:t>
            </w:r>
            <w:r w:rsidRPr="001E2377">
              <w:rPr>
                <w:rFonts w:ascii="Arial" w:eastAsia="Times New Roman" w:hAnsi="Arial" w:cs="Arial"/>
                <w:sz w:val="24"/>
                <w:szCs w:val="24"/>
                <w:lang w:eastAsia="hr-HR"/>
              </w:rPr>
              <w:br/>
              <w:t>– novčana pomoć isplaćena na teret Hrvatskog zavoda za zapošljavanje osobama osiguranim na produženo mirovinsko osiguranje za stalne sezonske poslove, sukladno posebnom propisu,</w:t>
            </w:r>
            <w:r w:rsidRPr="001E2377">
              <w:rPr>
                <w:rFonts w:ascii="Arial" w:eastAsia="Times New Roman" w:hAnsi="Arial" w:cs="Arial"/>
                <w:sz w:val="24"/>
                <w:szCs w:val="24"/>
                <w:lang w:eastAsia="hr-HR"/>
              </w:rPr>
              <w:br/>
              <w:t>4. nagrade učenicima za vrijeme praktičnog rada i naukovanja do 1.600,00 kn mjesečno,</w:t>
            </w:r>
            <w:r w:rsidRPr="001E2377">
              <w:rPr>
                <w:rFonts w:ascii="Arial" w:eastAsia="Times New Roman" w:hAnsi="Arial" w:cs="Arial"/>
                <w:sz w:val="24"/>
                <w:szCs w:val="24"/>
                <w:lang w:eastAsia="hr-HR"/>
              </w:rPr>
              <w:br/>
              <w:t>5. nagrade učenicima i studentima osvojene na natjecanjima u okviru obrazovnog sustava i organiziranim školskim i sveučilišnim natjecanjima,</w:t>
            </w:r>
            <w:r w:rsidRPr="001E2377">
              <w:rPr>
                <w:rFonts w:ascii="Arial" w:eastAsia="Times New Roman" w:hAnsi="Arial" w:cs="Arial"/>
                <w:sz w:val="24"/>
                <w:szCs w:val="24"/>
                <w:lang w:eastAsia="hr-HR"/>
              </w:rPr>
              <w:br/>
              <w:t>6. primitke učenika i studenata na redovnom školovanju za rad preko učeničkih i studentskih udruga, po posebnim propisima, a do 50.000,00 kn godišnje,</w:t>
            </w:r>
            <w:r w:rsidRPr="001E2377">
              <w:rPr>
                <w:rFonts w:ascii="Arial" w:eastAsia="Times New Roman" w:hAnsi="Arial" w:cs="Arial"/>
                <w:sz w:val="24"/>
                <w:szCs w:val="24"/>
                <w:lang w:eastAsia="hr-HR"/>
              </w:rPr>
              <w:br/>
              <w:t>7. naknade štete zbog posljedica nesreće na radu prema odluci suda ili nagodbi u tijeku sudskog postupka, ako je naknada određena u jednokratnom iznosu,</w:t>
            </w:r>
            <w:r w:rsidRPr="001E2377">
              <w:rPr>
                <w:rFonts w:ascii="Arial" w:eastAsia="Times New Roman" w:hAnsi="Arial" w:cs="Arial"/>
                <w:sz w:val="24"/>
                <w:szCs w:val="24"/>
                <w:lang w:eastAsia="hr-HR"/>
              </w:rPr>
              <w:br/>
              <w:t>8. naknade i nagrade koje osuđene osobe primaju za rad u kazneno-popravnim ustanovama i domovima za preodgoj,</w:t>
            </w:r>
            <w:r w:rsidRPr="001E2377">
              <w:rPr>
                <w:rFonts w:ascii="Arial" w:eastAsia="Times New Roman" w:hAnsi="Arial" w:cs="Arial"/>
                <w:sz w:val="24"/>
                <w:szCs w:val="24"/>
                <w:lang w:eastAsia="hr-HR"/>
              </w:rPr>
              <w:br/>
              <w:t>9. primitke radnika i fizičkih osoba po osnovi naknada, potpora i nagrada koje im isplaćuje poslodavac i isplatitelj primitka, odnosno plaće, do propisanih iznosa (vidi tablicu Neoporezive naknade, potpore i drugi primici),</w:t>
            </w:r>
            <w:r w:rsidRPr="001E2377">
              <w:rPr>
                <w:rFonts w:ascii="Arial" w:eastAsia="Times New Roman" w:hAnsi="Arial" w:cs="Arial"/>
                <w:sz w:val="24"/>
                <w:szCs w:val="24"/>
                <w:lang w:eastAsia="hr-HR"/>
              </w:rPr>
              <w:br/>
              <w:t>10. primitke po osnovi naknada, potpora i nagrada osoba koje obavljaju samostalne djelatnosti i drugih djelatnosti koje se oporezuju na način propisan za samostalnu djelatnost, do propisanih iznosa (vidi tablicu Neoporezive naknade, potpore i drugi primici),</w:t>
            </w:r>
            <w:r w:rsidRPr="001E2377">
              <w:rPr>
                <w:rFonts w:ascii="Arial" w:eastAsia="Times New Roman" w:hAnsi="Arial" w:cs="Arial"/>
                <w:sz w:val="24"/>
                <w:szCs w:val="24"/>
                <w:lang w:eastAsia="hr-HR"/>
              </w:rPr>
              <w:br/>
              <w:t>11. primitke po osnovi službenih putovanja fizičkih osoba koje ne ostvaruju primitke po osnovi nesamostalnog rada ili primitke od kojih se utvrđuje drugi dohodak, u neprofitnim organizacijama uz naknadu, a do propisanog iznosa (vidi tablicu Neoporezive naknade, potpore i drugi primici),</w:t>
            </w:r>
            <w:r w:rsidRPr="001E2377">
              <w:rPr>
                <w:rFonts w:ascii="Arial" w:eastAsia="Times New Roman" w:hAnsi="Arial" w:cs="Arial"/>
                <w:sz w:val="24"/>
                <w:szCs w:val="24"/>
                <w:lang w:eastAsia="hr-HR"/>
              </w:rPr>
              <w:br/>
              <w:t xml:space="preserve">12. stipendije učenicima i studentima za redovno školovanje na srednjim, višim i visokim školama i fakultetima, ukupno do 1.600,00 kn mjesečno. Iznimno se ne smatraju oporezivim primicima stipendije studenata na sveučilištima do 4.000,00 kuna mjesečno što se dodjeljuje studentima za izvrsna postignuća u znanju i u ocjenama na sveučilištima, a koji su za dodjelu stipendija izabrani na javnim natječajima kojima mogu pristupiti svi studenti pod jednakim uvjetima. Neoporezivi </w:t>
            </w:r>
            <w:r w:rsidRPr="001E2377">
              <w:rPr>
                <w:rFonts w:ascii="Arial" w:eastAsia="Times New Roman" w:hAnsi="Arial" w:cs="Arial"/>
                <w:sz w:val="24"/>
                <w:szCs w:val="24"/>
                <w:lang w:eastAsia="hr-HR"/>
              </w:rPr>
              <w:lastRenderedPageBreak/>
              <w:t>dio priznaje se samo po osnovi jedne stipendije. Porezno priznati neoporezivi dio stipendije do 4.000,00 kuna mjesečno i porezno priznati neoporezivi dio stipendije do 1.600,00 kuna mjesečno međusobno se isključuju,</w:t>
            </w:r>
            <w:r w:rsidRPr="001E2377">
              <w:rPr>
                <w:rFonts w:ascii="Arial" w:eastAsia="Times New Roman" w:hAnsi="Arial" w:cs="Arial"/>
                <w:sz w:val="24"/>
                <w:szCs w:val="24"/>
                <w:lang w:eastAsia="hr-HR"/>
              </w:rPr>
              <w:br/>
              <w:t>13. stipendije studenata za redovno školovanje na višim i visokim školama i fakultetima i poslijediplomanata te poslijedoktoranata za koje su sredstva planirana u državnom proračunu RH i stipendije koje se isplaćuju odnosno dodjeljuju iz proračuna EU, uređene posebnim međunarodnim sporazumima i to studentima za redovno školovanje na visokim učilištima,</w:t>
            </w:r>
            <w:r w:rsidRPr="001E2377">
              <w:rPr>
                <w:rFonts w:ascii="Arial" w:eastAsia="Times New Roman" w:hAnsi="Arial" w:cs="Arial"/>
                <w:sz w:val="24"/>
                <w:szCs w:val="24"/>
                <w:lang w:eastAsia="hr-HR"/>
              </w:rPr>
              <w:br/>
              <w:t>14. sportske stipendije koje se prema posebnim propisima isplaćuju sportašima za njihovo sportsko usavršavanje, do 1.600,00 kn mjesečno,</w:t>
            </w:r>
            <w:r w:rsidRPr="001E2377">
              <w:rPr>
                <w:rFonts w:ascii="Arial" w:eastAsia="Times New Roman" w:hAnsi="Arial" w:cs="Arial"/>
                <w:sz w:val="24"/>
                <w:szCs w:val="24"/>
                <w:lang w:eastAsia="hr-HR"/>
              </w:rPr>
              <w:br/>
              <w:t>15. sindikalne socijalne pomoći koje se isplaćuju iz sredstava sindikalne članarine članovima sindikata,</w:t>
            </w:r>
            <w:r w:rsidRPr="001E2377">
              <w:rPr>
                <w:rFonts w:ascii="Arial" w:eastAsia="Times New Roman" w:hAnsi="Arial" w:cs="Arial"/>
                <w:sz w:val="24"/>
                <w:szCs w:val="24"/>
                <w:lang w:eastAsia="hr-HR"/>
              </w:rPr>
              <w:br/>
              <w:t>16. nagrade za sportska ostvarenja prema posebnim propisima do 20.000,00 kuna godišnje i naknade sportašima amaterima prema posebnim propisima do 1.600,00 kuna mjesečno,</w:t>
            </w:r>
            <w:r w:rsidRPr="001E2377">
              <w:rPr>
                <w:rFonts w:ascii="Arial" w:eastAsia="Times New Roman" w:hAnsi="Arial" w:cs="Arial"/>
                <w:sz w:val="24"/>
                <w:szCs w:val="24"/>
                <w:lang w:eastAsia="hr-HR"/>
              </w:rPr>
              <w:br/>
              <w:t>17. premije dobrovoljnog mirovinskog osiguranja koje poslodavac uplaćuje tuzemnom dobrovoljnom mirovinskom fondu registriranom u skladu s propisima što uređuju dobrovoljno mirovinsko osiguranje u korist radnika, a uz njegov pristanak, ili ih u svoju korist uplaćuje obveznik poreza na dohodak od samostalne djelatnosti koji dohodak utvrđuje na osnovi poslovnih knjiga, i to do 500,00 kuna mjesečno, odnosno ukupno do 6.000,00 kuna godišnje,</w:t>
            </w:r>
            <w:r w:rsidRPr="001E2377">
              <w:rPr>
                <w:rFonts w:ascii="Arial" w:eastAsia="Times New Roman" w:hAnsi="Arial" w:cs="Arial"/>
                <w:sz w:val="24"/>
                <w:szCs w:val="24"/>
                <w:lang w:eastAsia="hr-HR"/>
              </w:rPr>
              <w:br/>
            </w:r>
            <w:r w:rsidRPr="001E2377">
              <w:rPr>
                <w:rFonts w:ascii="Arial" w:eastAsia="Times New Roman" w:hAnsi="Arial" w:cs="Arial"/>
                <w:sz w:val="24"/>
                <w:szCs w:val="24"/>
                <w:lang w:eastAsia="hr-HR"/>
              </w:rPr>
              <w:br/>
              <w:t xml:space="preserve">Ako poslodavac tijekom jednog mjeseca uplaćuje premije dobrovoljnoga mirovinskog osiguranja u korist radnika (ili ih u svoju korist uplaćuje obveznik poreza na dohodak od samostalne djelatnosti koji dohodak utvrđuje na osnovi poslovnih knjiga) za više mjeseci tog poreznog razdoblja te se premije mogu neoporezivo uplatiti do 500,00 kuna za svaki mjesec poreznog razdoblja (u pravilu kalendarske godine) za koji je premija trebala biti uplaćena. </w:t>
            </w:r>
            <w:r w:rsidRPr="001E2377">
              <w:rPr>
                <w:rFonts w:ascii="Arial" w:eastAsia="Times New Roman" w:hAnsi="Arial" w:cs="Arial"/>
                <w:sz w:val="24"/>
                <w:szCs w:val="24"/>
                <w:lang w:eastAsia="hr-HR"/>
              </w:rPr>
              <w:br/>
            </w:r>
            <w:r w:rsidRPr="001E2377">
              <w:rPr>
                <w:rFonts w:ascii="Arial" w:eastAsia="Times New Roman" w:hAnsi="Arial" w:cs="Arial"/>
                <w:sz w:val="24"/>
                <w:szCs w:val="24"/>
                <w:lang w:eastAsia="hr-HR"/>
              </w:rPr>
              <w:br/>
              <w:t xml:space="preserve">Ako poslodavac uplaćuje premije dobrovoljnoga mirovinskog osiguranja u korist radnika jednom godišnje (ili ih u svoju korist uplaćuje obveznik poreza na dohodak od samostalne djelatnosti koji dohodak utvrđuje na osnovi poslovnih knjiga) može ih neoporezivo jednokratno uplatiti do 6.000,00 kuna. </w:t>
            </w:r>
            <w:r w:rsidRPr="001E2377">
              <w:rPr>
                <w:rFonts w:ascii="Arial" w:eastAsia="Times New Roman" w:hAnsi="Arial" w:cs="Arial"/>
                <w:sz w:val="24"/>
                <w:szCs w:val="24"/>
                <w:lang w:eastAsia="hr-HR"/>
              </w:rPr>
              <w:br/>
            </w:r>
            <w:r w:rsidRPr="001E2377">
              <w:rPr>
                <w:rFonts w:ascii="Arial" w:eastAsia="Times New Roman" w:hAnsi="Arial" w:cs="Arial"/>
                <w:sz w:val="24"/>
                <w:szCs w:val="24"/>
                <w:lang w:eastAsia="hr-HR"/>
              </w:rPr>
              <w:br/>
              <w:t>Premije dobrovoljnoga mirovinskog osiguranja što ih poslodavci plaćaju za svoje radnike (ili ih u svoju korist uplaćuje obveznik poreza na dohodak od samostalne djelatnosti koji dohodak utvrđuje na osnovi poslovnih knjiga) iznad 6.000,00 kuna godišnje smatraju se plaćom i oporezuju se kao dohodak od nesamostalnog rada prilikom svake uplate premije.</w:t>
            </w:r>
            <w:r w:rsidRPr="001E2377">
              <w:rPr>
                <w:rFonts w:ascii="Arial" w:eastAsia="Times New Roman" w:hAnsi="Arial" w:cs="Arial"/>
                <w:sz w:val="24"/>
                <w:szCs w:val="24"/>
                <w:lang w:eastAsia="hr-HR"/>
              </w:rPr>
              <w:br/>
            </w:r>
            <w:r w:rsidRPr="001E2377">
              <w:rPr>
                <w:rFonts w:ascii="Arial" w:eastAsia="Times New Roman" w:hAnsi="Arial" w:cs="Arial"/>
                <w:sz w:val="24"/>
                <w:szCs w:val="24"/>
                <w:lang w:eastAsia="hr-HR"/>
              </w:rPr>
              <w:br/>
              <w:t>18. stipendije studentima izabranima na javnim natječajima kojima mogu pristupiti svi studenti pod jednakim uvjetima, za redovno školovanje na visokim učilištima koje isplaćuju, odnosno dodjeljuju zaklade, fundacije, ustanove i druge institucije registrirane u Republici Hrvatskoj za odgojnoobrazovne ili znanstveno-istraživačke svrhe, koje djeluju u skladu s posebnim propisima, osnovane sa namjenom stipendiranja,</w:t>
            </w:r>
            <w:r w:rsidRPr="001E2377">
              <w:rPr>
                <w:rFonts w:ascii="Arial" w:eastAsia="Times New Roman" w:hAnsi="Arial" w:cs="Arial"/>
                <w:sz w:val="24"/>
                <w:szCs w:val="24"/>
                <w:lang w:eastAsia="hr-HR"/>
              </w:rPr>
              <w:br/>
              <w:t>19. primitke od dividendi i udjela u dobiti na temelju udjela u kapitalu do ukupno 12.000,00 kuna godišnje,</w:t>
            </w:r>
            <w:r w:rsidRPr="001E2377">
              <w:rPr>
                <w:rFonts w:ascii="Arial" w:eastAsia="Times New Roman" w:hAnsi="Arial" w:cs="Arial"/>
                <w:sz w:val="24"/>
                <w:szCs w:val="24"/>
                <w:lang w:eastAsia="hr-HR"/>
              </w:rPr>
              <w:br/>
              <w:t xml:space="preserve">20. primitke što se kao bespovratna sredstva isplaćuju fizičkim osobama, odnosno </w:t>
            </w:r>
            <w:r w:rsidRPr="001E2377">
              <w:rPr>
                <w:rFonts w:ascii="Arial" w:eastAsia="Times New Roman" w:hAnsi="Arial" w:cs="Arial"/>
                <w:sz w:val="24"/>
                <w:szCs w:val="24"/>
                <w:lang w:eastAsia="hr-HR"/>
              </w:rPr>
              <w:lastRenderedPageBreak/>
              <w:t xml:space="preserve">dodjeljuju, iz fondova i programa EU putem tijela akreditiranih u skladu s pravilima Europske komisije u Republici Hrvatskoj za provedbu aktivnosti mobilnosti u okviru programa i fondova EU, a u svrhe obrazovanja i stručnog usavršavanja za pokriće izdataka prijevoznih troškova, prehrane i smještaja, te za realizaciju projektnih aktivnosti koje prijavljuju fizičke osobe (izdaci za najam prostora, osiguranje, opremu i materijale i drugo), a u skladu s financijskom uredbom Europske komisije, pod uvjetom da su osigurane vjerodostojne isprave sukladno propisima Europske komisije (ugovor, završno izvješće, račun i drugo). </w:t>
            </w:r>
            <w:r w:rsidRPr="001E2377">
              <w:rPr>
                <w:rFonts w:ascii="Arial" w:eastAsia="Times New Roman" w:hAnsi="Arial" w:cs="Arial"/>
                <w:sz w:val="24"/>
                <w:szCs w:val="24"/>
                <w:lang w:eastAsia="hr-HR"/>
              </w:rPr>
              <w:br/>
            </w:r>
            <w:r w:rsidRPr="001E2377">
              <w:rPr>
                <w:rFonts w:ascii="Arial" w:eastAsia="Times New Roman" w:hAnsi="Arial" w:cs="Arial"/>
                <w:sz w:val="24"/>
                <w:szCs w:val="24"/>
                <w:lang w:eastAsia="hr-HR"/>
              </w:rPr>
              <w:br/>
              <w:t>Svote neoporezivih primitaka utvrđuju tijela akreditirana u Republici Hrvatskoj, u skladu s pravilima Europske komisije, putem kojih se isplaćuju ti primici, a na temelju propisa ili sporazuma s Europskom komisijom, te na temelju izvršenih analiza kojima se utvrđuje visina tih primitaka.</w:t>
            </w:r>
            <w:r w:rsidRPr="001E2377">
              <w:rPr>
                <w:rFonts w:ascii="Arial" w:eastAsia="Times New Roman" w:hAnsi="Arial" w:cs="Arial"/>
                <w:sz w:val="24"/>
                <w:szCs w:val="24"/>
                <w:lang w:eastAsia="hr-HR"/>
              </w:rPr>
              <w:br/>
            </w:r>
            <w:r w:rsidRPr="001E2377">
              <w:rPr>
                <w:rFonts w:ascii="Arial" w:eastAsia="Times New Roman" w:hAnsi="Arial" w:cs="Arial"/>
                <w:sz w:val="24"/>
                <w:szCs w:val="24"/>
                <w:lang w:eastAsia="hr-HR"/>
              </w:rPr>
              <w:br/>
              <w:t xml:space="preserve">  </w:t>
            </w:r>
            <w:hyperlink r:id="rId4" w:history="1">
              <w:r w:rsidRPr="001E2377">
                <w:rPr>
                  <w:rFonts w:ascii="Arial" w:eastAsia="Times New Roman" w:hAnsi="Arial" w:cs="Arial"/>
                  <w:b/>
                  <w:bCs/>
                  <w:color w:val="21A1B5"/>
                  <w:sz w:val="24"/>
                  <w:szCs w:val="24"/>
                  <w:lang w:eastAsia="hr-HR"/>
                </w:rPr>
                <w:t>Neoporezive naknade, potpore i drugi primici</w:t>
              </w:r>
            </w:hyperlink>
            <w:r w:rsidRPr="001E2377">
              <w:rPr>
                <w:rFonts w:ascii="Arial" w:eastAsia="Times New Roman" w:hAnsi="Arial" w:cs="Arial"/>
                <w:sz w:val="24"/>
                <w:szCs w:val="24"/>
                <w:lang w:eastAsia="hr-HR"/>
              </w:rPr>
              <w:t xml:space="preserve">  </w:t>
            </w:r>
            <w:r w:rsidRPr="001E2377">
              <w:rPr>
                <w:rFonts w:ascii="Arial" w:eastAsia="Times New Roman" w:hAnsi="Arial" w:cs="Arial"/>
                <w:sz w:val="24"/>
                <w:szCs w:val="24"/>
                <w:lang w:eastAsia="hr-HR"/>
              </w:rPr>
              <w:br/>
              <w:t> </w:t>
            </w:r>
          </w:p>
        </w:tc>
      </w:tr>
    </w:tbl>
    <w:p w:rsidR="00C568D0" w:rsidRDefault="0033630E">
      <w:r>
        <w:rPr>
          <w:noProof/>
          <w:lang w:eastAsia="hr-HR"/>
        </w:rPr>
        <w:lastRenderedPageBreak/>
        <w:drawing>
          <wp:inline distT="0" distB="0" distL="0" distR="0">
            <wp:extent cx="6188181" cy="7286625"/>
            <wp:effectExtent l="19050" t="0" r="3069" b="0"/>
            <wp:docPr id="2" name="Picture 2" descr="e:\Documents and Settings\korisnik\My Documents\My Pictures\1841_42_novo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Documents and Settings\korisnik\My Documents\My Pictures\1841_42_novo1.gif"/>
                    <pic:cNvPicPr>
                      <a:picLocks noChangeAspect="1" noChangeArrowheads="1"/>
                    </pic:cNvPicPr>
                  </pic:nvPicPr>
                  <pic:blipFill>
                    <a:blip r:embed="rId5" cstate="print"/>
                    <a:srcRect/>
                    <a:stretch>
                      <a:fillRect/>
                    </a:stretch>
                  </pic:blipFill>
                  <pic:spPr bwMode="auto">
                    <a:xfrm>
                      <a:off x="0" y="0"/>
                      <a:ext cx="6188181" cy="7286625"/>
                    </a:xfrm>
                    <a:prstGeom prst="rect">
                      <a:avLst/>
                    </a:prstGeom>
                    <a:noFill/>
                    <a:ln w="9525">
                      <a:noFill/>
                      <a:miter lim="800000"/>
                      <a:headEnd/>
                      <a:tailEnd/>
                    </a:ln>
                  </pic:spPr>
                </pic:pic>
              </a:graphicData>
            </a:graphic>
          </wp:inline>
        </w:drawing>
      </w:r>
      <w:r>
        <w:rPr>
          <w:noProof/>
          <w:lang w:eastAsia="hr-HR"/>
        </w:rPr>
        <w:lastRenderedPageBreak/>
        <w:drawing>
          <wp:inline distT="0" distB="0" distL="0" distR="0">
            <wp:extent cx="6353541" cy="5819775"/>
            <wp:effectExtent l="19050" t="0" r="9159" b="0"/>
            <wp:docPr id="1" name="Picture 1" descr="e:\Documents and Settings\korisnik\My Documents\My Pictures\1841_43_novo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ocuments and Settings\korisnik\My Documents\My Pictures\1841_43_novo2.gif"/>
                    <pic:cNvPicPr>
                      <a:picLocks noChangeAspect="1" noChangeArrowheads="1"/>
                    </pic:cNvPicPr>
                  </pic:nvPicPr>
                  <pic:blipFill>
                    <a:blip r:embed="rId6" cstate="print"/>
                    <a:srcRect/>
                    <a:stretch>
                      <a:fillRect/>
                    </a:stretch>
                  </pic:blipFill>
                  <pic:spPr bwMode="auto">
                    <a:xfrm>
                      <a:off x="0" y="0"/>
                      <a:ext cx="6353541" cy="5819775"/>
                    </a:xfrm>
                    <a:prstGeom prst="rect">
                      <a:avLst/>
                    </a:prstGeom>
                    <a:noFill/>
                    <a:ln w="9525">
                      <a:noFill/>
                      <a:miter lim="800000"/>
                      <a:headEnd/>
                      <a:tailEnd/>
                    </a:ln>
                  </pic:spPr>
                </pic:pic>
              </a:graphicData>
            </a:graphic>
          </wp:inline>
        </w:drawing>
      </w:r>
    </w:p>
    <w:sectPr w:rsidR="00C568D0" w:rsidSect="00C568D0">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A00002EF" w:usb1="4000207B" w:usb2="00000000" w:usb3="00000000" w:csb0="0000009F" w:csb1="00000000"/>
  </w:font>
  <w:font w:name="Times New Roman">
    <w:panose1 w:val="02020603050405020304"/>
    <w:charset w:val="EE"/>
    <w:family w:val="roman"/>
    <w:pitch w:val="variable"/>
    <w:sig w:usb0="20002A87" w:usb1="80000000" w:usb2="00000008" w:usb3="00000000" w:csb0="000001FF" w:csb1="00000000"/>
  </w:font>
  <w:font w:name="Arial">
    <w:panose1 w:val="020B0604020202020204"/>
    <w:charset w:val="EE"/>
    <w:family w:val="swiss"/>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33630E"/>
    <w:rsid w:val="001E2377"/>
    <w:rsid w:val="0033630E"/>
    <w:rsid w:val="00704711"/>
    <w:rsid w:val="00963C7C"/>
    <w:rsid w:val="00C568D0"/>
  </w:rsids>
  <m:mathPr>
    <m:mathFont m:val="Cambria Math"/>
    <m:brkBin m:val="before"/>
    <m:brkBinSub m:val="--"/>
    <m:smallFrac m:val="off"/>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568D0"/>
  </w:style>
  <w:style w:type="paragraph" w:styleId="Heading3">
    <w:name w:val="heading 3"/>
    <w:basedOn w:val="Normal"/>
    <w:link w:val="Heading3Char"/>
    <w:uiPriority w:val="9"/>
    <w:qFormat/>
    <w:rsid w:val="0033630E"/>
    <w:pPr>
      <w:spacing w:before="100" w:beforeAutospacing="1" w:after="100" w:afterAutospacing="1" w:line="240" w:lineRule="auto"/>
      <w:outlineLvl w:val="2"/>
    </w:pPr>
    <w:rPr>
      <w:rFonts w:ascii="Times New Roman" w:eastAsia="Times New Roman" w:hAnsi="Times New Roman" w:cs="Times New Roman"/>
      <w:b/>
      <w:bCs/>
      <w:sz w:val="27"/>
      <w:szCs w:val="27"/>
      <w:lang w:eastAsia="hr-H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33630E"/>
    <w:rPr>
      <w:rFonts w:ascii="Times New Roman" w:eastAsia="Times New Roman" w:hAnsi="Times New Roman" w:cs="Times New Roman"/>
      <w:b/>
      <w:bCs/>
      <w:sz w:val="27"/>
      <w:szCs w:val="27"/>
      <w:lang w:eastAsia="hr-HR"/>
    </w:rPr>
  </w:style>
  <w:style w:type="character" w:styleId="Hyperlink">
    <w:name w:val="Hyperlink"/>
    <w:basedOn w:val="DefaultParagraphFont"/>
    <w:uiPriority w:val="99"/>
    <w:semiHidden/>
    <w:unhideWhenUsed/>
    <w:rsid w:val="0033630E"/>
    <w:rPr>
      <w:rFonts w:ascii="Arial" w:hAnsi="Arial" w:cs="Arial" w:hint="default"/>
      <w:b/>
      <w:bCs/>
      <w:strike w:val="0"/>
      <w:dstrike w:val="0"/>
      <w:color w:val="21A1B5"/>
      <w:sz w:val="18"/>
      <w:szCs w:val="18"/>
      <w:u w:val="none"/>
      <w:effect w:val="none"/>
    </w:rPr>
  </w:style>
  <w:style w:type="paragraph" w:styleId="BalloonText">
    <w:name w:val="Balloon Text"/>
    <w:basedOn w:val="Normal"/>
    <w:link w:val="BalloonTextChar"/>
    <w:uiPriority w:val="99"/>
    <w:semiHidden/>
    <w:unhideWhenUsed/>
    <w:rsid w:val="0033630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3630E"/>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898320348">
      <w:bodyDiv w:val="1"/>
      <w:marLeft w:val="0"/>
      <w:marRight w:val="0"/>
      <w:marTop w:val="0"/>
      <w:marBottom w:val="0"/>
      <w:divBdr>
        <w:top w:val="none" w:sz="0" w:space="0" w:color="auto"/>
        <w:left w:val="none" w:sz="0" w:space="0" w:color="auto"/>
        <w:bottom w:val="none" w:sz="0" w:space="0" w:color="auto"/>
        <w:right w:val="none" w:sz="0" w:space="0" w:color="auto"/>
      </w:divBdr>
      <w:divsChild>
        <w:div w:id="1473599590">
          <w:marLeft w:val="0"/>
          <w:marRight w:val="0"/>
          <w:marTop w:val="0"/>
          <w:marBottom w:val="0"/>
          <w:divBdr>
            <w:top w:val="none" w:sz="0" w:space="0" w:color="auto"/>
            <w:left w:val="none" w:sz="0" w:space="0" w:color="auto"/>
            <w:bottom w:val="dotted" w:sz="6" w:space="0" w:color="C0C0C0"/>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gif"/><Relationship Id="rId5" Type="http://schemas.openxmlformats.org/officeDocument/2006/relationships/image" Target="media/image1.gif"/><Relationship Id="rId4" Type="http://schemas.openxmlformats.org/officeDocument/2006/relationships/hyperlink" Target="http://ccenterclient.porezna-uprava.hr/view.asp?file=Nnp.X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TotalTime>
  <Pages>1</Pages>
  <Words>1103</Words>
  <Characters>6292</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korisnik</dc:creator>
  <cp:keywords/>
  <dc:description/>
  <cp:lastModifiedBy>korisnik</cp:lastModifiedBy>
  <cp:revision>5</cp:revision>
  <dcterms:created xsi:type="dcterms:W3CDTF">2014-02-27T22:28:00Z</dcterms:created>
  <dcterms:modified xsi:type="dcterms:W3CDTF">2014-03-04T22:34:00Z</dcterms:modified>
</cp:coreProperties>
</file>